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FTitle"/>
      </w:pPr>
      <w:r>
        <w:t>Reinigungscheckliste vor Übergabe / Abnahme</w:t>
      </w:r>
    </w:p>
    <w:p>
      <w:pPr>
        <w:pStyle w:val="WFSubtitle"/>
      </w:pPr>
      <w:r>
        <w:t>Ausführliche Schweizer Arbeitsliste für eine gründliche, nachvollziehbare Endreinigung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  <w:shd w:fill="F5F2EA"/>
          </w:tcPr>
          <w:p>
            <w:pPr>
              <w:spacing w:after="40"/>
            </w:pPr>
            <w:r>
              <w:rPr>
                <w:b/>
                <w:color w:val="173D32"/>
              </w:rPr>
              <w:t>Sauber vorbereitet zur Objektübergabe</w:t>
            </w:r>
          </w:p>
          <w:p>
            <w:pPr>
              <w:spacing w:after="0"/>
            </w:pPr>
            <w:r>
              <w:t>Massgebend sind Mietvertrag, Hausordnung und die konkret vereinbarten Abgabebedingungen. Empfindliche Oberflächen nur nach Herstellerangaben behandeln. Diese Liste dient der Eigenkontrolle; sie garantiert keine vorbehaltlose Abnahme.</w:t>
            </w:r>
          </w:p>
        </w:tc>
      </w:tr>
    </w:tbl>
    <w:p>
      <w:pPr>
        <w:spacing w:after="0" w:line="96" w:lineRule="auto"/>
      </w:pP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Objekt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Strasse / Nr. / PLZ / Ort: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Reinigung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Datum:  Verantwortliche Person: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Übergabe / Abnahme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Datum / Uhrzeit:  Kontakt Verwaltung: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Ausführung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selbst  ☐ Reinigungsfirma  ☐ mit Abnahmegarantie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Reinigungsfirma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Firma / Telefon / Auftrags-Nr.: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1. Vorbereitung und Organisation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6100"/>
        <w:gridCol w:w="2985"/>
      </w:tblGrid>
      <w:tr>
        <w:trPr>
          <w:cantSplit/>
          <w:tblHeader w:val="true"/>
        </w:trPr>
        <w:tc>
          <w:tcPr>
            <w:tcW w:type="dxa" w:w="9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  <w:tc>
          <w:tcPr>
            <w:tcW w:type="dxa" w:w="61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29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Bemerkung / Nacharbeit</w:t>
            </w:r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Abgabebedingungen, Mietvertrag, Hausordnung und besondere Vorgaben der Verwaltung geprüft.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Strom, Wasser, Beleuchtung und Zugang zu allen Räumen bis zur Kontrolle sichergestellt.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Geeignete, materialschonende Reinigungsmittel, Geräte, Leitern und Schutzausrüstung bereitgestellt.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Persönliche Gegenstände, Abfall, Kleber, Folien und nicht übernommene Einbauten vollständig entfernt.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Entsorgung, Sperrgut und Rückgabe geliehener Behälter oder Schlüssel organisiert.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Bei Reinigungsfirma: Abnahmegarantie, Anwesenheit bei Übergabe und kostenlose Nachreinigung geklärt.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pStyle w:val="Heading1"/>
      </w:pPr>
      <w:r>
        <w:t>2. Ganze Wohnung / alle Räume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6100"/>
        <w:gridCol w:w="2985"/>
      </w:tblGrid>
      <w:tr>
        <w:trPr>
          <w:cantSplit/>
          <w:tblHeader w:val="true"/>
        </w:trPr>
        <w:tc>
          <w:tcPr>
            <w:tcW w:type="dxa" w:w="9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  <w:tc>
          <w:tcPr>
            <w:tcW w:type="dxa" w:w="61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29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Bemerkung / Nacharbeit</w:t>
            </w:r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Decken, Wände, Ecken und sichtbare Leitungen staub- und spinnenwebenfrei; Flecken materialgerecht behandelt.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Türen, Zargen, Griffe, Beschläge, Türschwellen und Oberkanten vollständig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Lichtschalter, Steckdosenabdeckungen, Gegensprechanlage und fest montierte Leuchten vorsichtig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Sockelleisten, Heizkörper, Rohre, Thermostate, Lüftungsgitter und schwer zugängliche Stellen entstaubt.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Einbauschränke, Regale und Schubladen innen, aussen, oben und in den Führungsschienen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Böden und Treppen passend zum Material gereinigt; Klebereste, Flecken und Ränder entfernt.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Nägel, Schrauben und Klebehaken gemäss Vereinbarung entfernt; Bohrlöcher fachgerecht behandelt.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Rauch-, Tier- oder Kochgerüche beseitigt; Räume gut gelüftet und trocken übergabebereit.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pStyle w:val="Heading1"/>
      </w:pPr>
      <w:r>
        <w:t>3. Fenster, Storen und Sonnenschutz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6100"/>
        <w:gridCol w:w="2985"/>
      </w:tblGrid>
      <w:tr>
        <w:trPr>
          <w:cantSplit/>
          <w:tblHeader w:val="true"/>
        </w:trPr>
        <w:tc>
          <w:tcPr>
            <w:tcW w:type="dxa" w:w="9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  <w:tc>
          <w:tcPr>
            <w:tcW w:type="dxa" w:w="61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29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Bemerkung / Nacharbeit</w:t>
            </w:r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Fensterscheiben innen und – soweit sicher zugänglich – aussen streifenfrei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Fensterrahmen, Falze, Dichtungen, Griffe, Beschläge und Entwässerungsöffnungen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Fensterbänke innen und aussen sowie Simse staub-, schmutz- und fleckenfrei.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Rollläden, Lamellenstoren, Fensterläden, Führungsschienen und Kurbeln beidseitig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Sonnenstoren nur gemäss Material- und Herstellerangaben gereinigt und vollständig trocknen lassen.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pStyle w:val="Heading1"/>
      </w:pPr>
      <w:r>
        <w:t>4. Küche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6100"/>
        <w:gridCol w:w="2985"/>
      </w:tblGrid>
      <w:tr>
        <w:trPr>
          <w:cantSplit/>
          <w:tblHeader w:val="true"/>
        </w:trPr>
        <w:tc>
          <w:tcPr>
            <w:tcW w:type="dxa" w:w="9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  <w:tc>
          <w:tcPr>
            <w:tcW w:type="dxa" w:w="61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29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Bemerkung / Nacharbeit</w:t>
            </w:r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Küchenschränke, Schubladen, Besteckeinsätze, Sockel und Oberseiten innen und aussen entfettet.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Arbeitsflächen, Rückwand, Fugen, Griffe und Steckdosenabdeckungen materialgerecht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Spüle, Armatur, Sieb, Ablauf und Überlauf entkalkt und geruchsfrei; Abfluss funktionsfähig.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Kochfeld, Brenner, Roste, Drehknöpfe und Ränder frei von Fett, Krusten und Reinigungsmittelresten.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Backofen, Tür, Glaszwischenräume soweit zugänglich, Dichtungen, Bleche und Gitter gründlich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Dunstabzug, Haube, Beleuchtung und Metallfilter entfettet; Einweg-/Aktivkohlefilter nach Vorgabe ersetzt.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Kühlschrank und Tiefkühler geleert, abgetaut, innen und aussen gereinigt; Dichtungen und Abläufe sauber.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Geschirrspüler inklusive Siebe, Sprüharme, Dichtungen, Dosierfach und Kanten gereinigt und entkalkt.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Weitere Einbaugeräte, Lüftungsschlitze und zugängliche Gerätezwischenräume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Küchenboden, Sockel, Wandanschlüsse und Bereich unter beweglichen Geräten abschliessend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pStyle w:val="Heading1"/>
      </w:pPr>
      <w:r>
        <w:t>5. Bad, Dusche und WC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6100"/>
        <w:gridCol w:w="2985"/>
      </w:tblGrid>
      <w:tr>
        <w:trPr>
          <w:cantSplit/>
          <w:tblHeader w:val="true"/>
        </w:trPr>
        <w:tc>
          <w:tcPr>
            <w:tcW w:type="dxa" w:w="9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  <w:tc>
          <w:tcPr>
            <w:tcW w:type="dxa" w:w="61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29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Bemerkung / Nacharbeit</w:t>
            </w:r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WC-Schüssel, Rand, Sitz, Deckel, Scharniere und äussere Flächen hygienisch gereinigt und entkalkt.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Lavabo, Badewanne und Dusche inklusive Überlauf, Ablauf, Stopfen und zugänglichem Siphon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Armaturen, Perlatoren und Duschkopf entkalkt; Chromflächen ohne aggressive oder scheuernde Mittel behandelt.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Duschwände, Vorhangstange, Fliesen, Fugen und Silikonfugen gereinigt; Auffälligkeiten dokumentiert.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Spiegel, Spiegelschrank, Ablagen, Halterungen und Schubladen innen und aussen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Lüftung, Abdeckung und Filter soweit zugänglich staubfrei; Heizkörper und Handtuchradiator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Waschmaschine/Trockner inklusive Waschmittelfach, Dichtungen, Flusensieb und zugänglichen Filtern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Boden, Ecken und Sockel abschliessend gereinigt; Haare, Kalk, Seifenreste und Gerüche entfernt.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pStyle w:val="Heading1"/>
      </w:pPr>
      <w:r>
        <w:t>6. Wohn-, Schlaf- und weitere Zimmer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6100"/>
        <w:gridCol w:w="2985"/>
      </w:tblGrid>
      <w:tr>
        <w:trPr>
          <w:cantSplit/>
          <w:tblHeader w:val="true"/>
        </w:trPr>
        <w:tc>
          <w:tcPr>
            <w:tcW w:type="dxa" w:w="9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  <w:tc>
          <w:tcPr>
            <w:tcW w:type="dxa" w:w="61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29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Bemerkung / Nacharbeit</w:t>
            </w:r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Wohnzimmer: sämtliche Flächen, Einbauten, Boden, Fenster und Heizkörper 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Schlafzimmer 1: sämtliche Flächen, Einbauten, Boden, Fenster und Heizkörper 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Schlafzimmer 2: sämtliche Flächen, Einbauten, Boden, Fenster und Heizkörper 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Zimmer 3: sämtliche Flächen, Einbauten, Boden, Fenster und Heizkörper 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Zimmer 4: sämtliche Flächen, Einbauten, Boden, Fenster und Heizkörper 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Zimmer 5: sämtliche Flächen, Einbauten, Boden, Fenster und Heizkörper 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Zimmer 6 / Büro / weiteres Zimmer: vollständig gereinigt und 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Entrée, Korridor, Garderobe und interne Treppe vollständig gereinigt und 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pStyle w:val="Heading1"/>
      </w:pPr>
      <w:r>
        <w:t>7. Nebenräume und Aussenbereiche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6100"/>
        <w:gridCol w:w="2985"/>
      </w:tblGrid>
      <w:tr>
        <w:trPr>
          <w:cantSplit/>
          <w:tblHeader w:val="true"/>
        </w:trPr>
        <w:tc>
          <w:tcPr>
            <w:tcW w:type="dxa" w:w="9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  <w:tc>
          <w:tcPr>
            <w:tcW w:type="dxa" w:w="61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29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Bemerkung / Nacharbeit</w:t>
            </w:r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Balkon, Terrasse oder Sitzplatz geräumt; Boden, Abläufe, Geländer, Brüstung und Sichtschutz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Keller- und Estrichabteil leer, besenrein; Regale nur belassen, wenn die Übernahme vereinbart ist.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Garage, Einstellplatz, Veloplatz oder Hobbyraum geräumt; Boden und eigene Einbauten gereinigt.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Briefkasten, Milchkasten, Klingel und Namensschild gereinigt; Beschriftungswechsel vorbereitet.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Eigene Wasch-/Trockenbereiche sowie vereinbarte Gemeinschaftsflächen gereinigt und geräumt.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Gartenanteil gemäss Vereinbarung gepflegt; persönliche Pflanzgefässe und Gegenstände entfernt.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pStyle w:val="Heading1"/>
      </w:pPr>
      <w:r>
        <w:t>8. Schlusskontrolle vor dem Termin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50"/>
        <w:gridCol w:w="6100"/>
        <w:gridCol w:w="2985"/>
      </w:tblGrid>
      <w:tr>
        <w:trPr>
          <w:cantSplit/>
          <w:tblHeader w:val="true"/>
        </w:trPr>
        <w:tc>
          <w:tcPr>
            <w:tcW w:type="dxa" w:w="9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  <w:tc>
          <w:tcPr>
            <w:tcW w:type="dxa" w:w="61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29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Bemerkung / Nacharbeit</w:t>
            </w:r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Alle Räume, Schränke, Nebenräume und Aussenflächen leer und bei gutem Licht nachkontrolliert.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Keine sichtbaren Reinigungsmittelreste, Schlieren, Staubnester, Haare oder unangenehmen Gerüche vorhanden.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Fenster geschlossen, Wasserstellen kontrolliert, Geräte ausgeschaltet und Räume sicher hinterlassen.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Schlüssel, Badges, Fernbedienungen, Bedienungsanleitungen und vereinbarte Unterlagen vollständig bereitgelegt.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Zählerstände, Zustand und allfällige offene Punkte mit datierten Fotos dokumentiert.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Reinigungsfirma bei vereinbarter Abnahmegarantie für Übergabe und Nachreinigung erreichbar/anwesend.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9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61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t>Putzmaterial und letzte Abfälle entfernt; Objekt unmittelbar vor der Übergabe nochmals gelüftet.</w:t>
            </w:r>
          </w:p>
        </w:tc>
        <w:tc>
          <w:tcPr>
            <w:tcW w:type="dxa" w:w="29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pStyle w:val="Heading1"/>
      </w:pPr>
      <w:r>
        <w:t>9. Offene Punkte und Nachreinigung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700"/>
        <w:gridCol w:w="2200"/>
        <w:gridCol w:w="1700"/>
        <w:gridCol w:w="1435"/>
      </w:tblGrid>
      <w:tr>
        <w:trPr>
          <w:cantSplit/>
          <w:tblHeader w:val="true"/>
        </w:trPr>
        <w:tc>
          <w:tcPr>
            <w:tcW w:type="dxa" w:w="47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Bereich / Feststellung</w:t>
            </w:r>
          </w:p>
        </w:tc>
        <w:tc>
          <w:tcPr>
            <w:tcW w:type="dxa" w:w="22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Verantwortlich</w:t>
            </w:r>
          </w:p>
        </w:tc>
        <w:tc>
          <w:tcPr>
            <w:tcW w:type="dxa" w:w="17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Frist</w:t>
            </w:r>
          </w:p>
        </w:tc>
        <w:tc>
          <w:tcPr>
            <w:tcW w:type="dxa" w:w="143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Erledigt</w:t>
            </w:r>
          </w:p>
        </w:tc>
      </w:tr>
      <w:tr>
        <w:trPr>
          <w:cantSplit/>
        </w:trPr>
        <w:tc>
          <w:tcPr>
            <w:tcW w:type="dxa" w:w="47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7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4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☐</w:t>
            </w:r>
          </w:p>
        </w:tc>
      </w:tr>
      <w:tr>
        <w:trPr>
          <w:cantSplit/>
        </w:trPr>
        <w:tc>
          <w:tcPr>
            <w:tcW w:type="dxa" w:w="47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7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4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☐</w:t>
            </w:r>
          </w:p>
        </w:tc>
      </w:tr>
    </w:tbl>
    <w:p>
      <w:pPr>
        <w:spacing w:after="0"/>
      </w:pPr>
    </w:p>
    <w:p>
      <w:pPr>
        <w:pStyle w:val="Heading1"/>
      </w:pPr>
      <w:r>
        <w:t>10. Eigenkontrolle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Kontrolliert durch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Name:  Datum / Uhrzeit: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Ergebnis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abgabebereit  ☐ Nachreinigung nötig  ☐ Reinigungsfirma informiert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Bemerkungen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/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shd w:fill="F3F6F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20"/>
            </w:pPr>
            <w:r>
              <w:rPr>
                <w:sz w:val="16"/>
              </w:rPr>
            </w:r>
            <w:r>
              <w:rPr>
                <w:b/>
                <w:color w:val="173D32"/>
                <w:sz w:val="16"/>
              </w:rPr>
              <w:t xml:space="preserve">Hinweis: </w:t>
            </w:r>
            <w:r>
              <w:rPr>
                <w:sz w:val="16"/>
              </w:rPr>
              <w:t>Allgemeine Schweizer Vorlage, keine Rechtsberatung. Zwingendes Recht, kantonale Vorschriften, amtliche Formulare und die konkrete Vertragslage gehen vor; bei Streit oder besonderen Verhältnissen ist eine fachliche Prüfung empfohlen.</w:t>
            </w:r>
          </w:p>
          <w:p>
            <w:pPr>
              <w:spacing w:after="20"/>
            </w:pPr>
            <w:r>
              <w:rPr>
                <w:b/>
                <w:sz w:val="16"/>
              </w:rPr>
              <w:t xml:space="preserve">Berücksichtigte Grundlagen: </w:t>
            </w:r>
            <w:r>
              <w:rPr>
                <w:sz w:val="16"/>
              </w:rPr>
              <w:t>Die inhaltliche Struktur berücksichtigt gängige Schweizer Abgabeempfehlungen, insbesondere zu Fenstern und Storen, Küche, Sanitärbereichen, Böden, Nebenräumen und der Organisation einer allfälligen Abnahmegarantie. Vertrags- und objektspezifische Vorgaben bleiben massgebend.</w:t>
            </w:r>
          </w:p>
          <w:p>
            <w:pPr>
              <w:spacing w:after="0"/>
            </w:pPr>
            <w:r>
              <w:rPr>
                <w:b/>
                <w:sz w:val="16"/>
              </w:rPr>
              <w:t xml:space="preserve">Offizielle Quellen: </w:t>
            </w:r>
            <w:r>
              <w:rPr>
                <w:sz w:val="16"/>
              </w:rPr>
              <w:t>fedlex.admin.ch (OR SR 220; ZGB SR 210) und bwo.admin.ch/de/formularpflicht. Rechtsstand: August 2026.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49" w:right="935" w:bottom="680" w:left="935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Arial" w:hAnsi="Arial"/>
        <w:color w:val="5E6B65"/>
        <w:sz w:val="14"/>
      </w:rPr>
      <w:t xml:space="preserve">WohnFair.ch  |  Stand: August 2026  |  Seite </w:t>
    </w:r>
    <w: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dxa" w:w="10035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600"/>
      <w:gridCol w:w="5435"/>
    </w:tblGrid>
    <w:tr>
      <w:trPr>
        <w:cantSplit/>
      </w:trPr>
      <w:tc>
        <w:tcPr>
          <w:tcW w:type="dxa" w:w="4600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494000" cy="346421"/>
                <wp:docPr id="1" name="Picture 1" descr="WohnFair.ch Logo" title="WohnFair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ohnfair-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34642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35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5E6B65"/>
              <w:sz w:val="14"/>
            </w:rPr>
            <w:t>Immobiliendokument von WohnFair.ch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17221D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D3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3D32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17221D"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FTitle">
    <w:name w:val="WF Title"/>
    <w:pPr>
      <w:keepNext/>
      <w:spacing w:before="0" w:after="60"/>
    </w:pPr>
    <w:rPr>
      <w:rFonts w:ascii="Arial" w:hAnsi="Arial"/>
      <w:b/>
      <w:color w:val="173D32"/>
      <w:sz w:val="34"/>
    </w:rPr>
  </w:style>
  <w:style w:type="paragraph" w:customStyle="1" w:styleId="WFSubtitle">
    <w:name w:val="WF Subtitle"/>
    <w:pPr>
      <w:keepNext/>
      <w:spacing w:before="0" w:after="140"/>
    </w:pPr>
    <w:rPr>
      <w:rFonts w:ascii="Arial" w:hAnsi="Arial"/>
      <w:b w:val="0"/>
      <w:color w:val="5E6B6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Reinigungscheckliste vor Übergabe / Abnahme</dc:title>
  <dc:subject>Schweizer Immobilienvorlage</dc:subject>
  <dc:creator>WohnFair</dc:creator>
  <cp:keywords>Schweiz, Immobilien, Vorlage, WohnFair</cp:keywords>
  <dc:description>generated by python-docx</dc:description>
  <cp:lastModifiedBy>WohnFair</cp:lastModifiedBy>
  <cp:revision>1</cp:revision>
  <dcterms:created xsi:type="dcterms:W3CDTF">2013-12-23T23:15:00Z</dcterms:created>
  <dcterms:modified xsi:type="dcterms:W3CDTF">2013-12-23T23:15:00Z</dcterms:modified>
  <cp:category/>
</cp:coreProperties>
</file>