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FTitle"/>
      </w:pPr>
      <w:r>
        <w:t>Mietvertrag für Wohnräume</w:t>
      </w:r>
    </w:p>
    <w:p>
      <w:pPr>
        <w:pStyle w:val="WFSubtitle"/>
      </w:pPr>
      <w:r>
        <w:t>Bearbeitbare Schweizer Vorlage für Wohnung oder Einfamilienhaus - inklusive Nebenkosten und Anhangliste</w:t>
      </w: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0035"/>
      </w:tblGrid>
      <w:tr>
        <w:trPr>
          <w:cantSplit/>
        </w:trPr>
        <w:tc>
          <w:tcPr>
            <w:tcW w:type="dxa" w:w="1003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  <w:shd w:fill="F5F2EA"/>
          </w:tcPr>
          <w:p>
            <w:pPr>
              <w:spacing w:after="40"/>
            </w:pPr>
            <w:r>
              <w:rPr>
                <w:b/>
                <w:color w:val="173D32"/>
              </w:rPr>
              <w:t>Kantonale Pflichtformulare prüfen</w:t>
            </w:r>
          </w:p>
          <w:p>
            <w:pPr>
              <w:spacing w:after="0"/>
            </w:pPr>
            <w:r>
              <w:t>In einzelnen Kantonen muss bei Vertragsabschluss das amtliche Formular zum Anfangsmietzins abgegeben werden. Spätere Mietzinserhöhungen und Vermieterkündigungen erfordern zwingend das kantonal genehmigte Formular. Diese WohnFair-Vorlage ersetzt solche Formulare nicht.</w:t>
            </w:r>
          </w:p>
        </w:tc>
      </w:tr>
    </w:tbl>
    <w:p>
      <w:pPr>
        <w:spacing w:after="0" w:line="96" w:lineRule="auto"/>
      </w:pPr>
    </w:p>
    <w:p>
      <w:pPr>
        <w:pStyle w:val="Heading1"/>
      </w:pPr>
      <w:r>
        <w:t>1. Vertragsparteien</w:t>
      </w: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50"/>
        <w:gridCol w:w="7285"/>
      </w:tblGrid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Vermieterschaft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Name / Firma:  Adresse: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Vertretung / Verwaltung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Name / Kontakt: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Mieterschaft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Name(n):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Kontakt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Telefon:  E-Mail: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Solidarhaftung / Zustellung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☐ mehrere Mietende haften solidarisch  Zustelladresse / Bevollmächtigung: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pStyle w:val="Heading1"/>
      </w:pPr>
      <w:r>
        <w:t>2. Mietobjekt</w:t>
      </w: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50"/>
        <w:gridCol w:w="7285"/>
      </w:tblGrid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Adresse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Strasse / Nr.:  PLZ / Ort: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Umfang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Zimmer  Stockwerk:  Wohnfläche ca.  m²  Objekt-Nr.: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Mitvermietet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☐ Keller  ☐ Estrich  ☐ Parkplatz Nr.  ☐ Garage Nr.  ☐ Garten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Nutzung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Ausschliesslich zu Wohnzwecken für  Personen. Besondere Nutzung: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Gemeinschaftliche Anlagen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☐ Waschküche  ☐ Veloabstellraum  ☐ Lift  ☐ Spielplatz  ☐ weitere: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pStyle w:val="Heading1"/>
      </w:pPr>
      <w:r>
        <w:t>3. Mietdauer und Kündigung</w:t>
      </w: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50"/>
        <w:gridCol w:w="7285"/>
      </w:tblGrid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Beginn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Mietbeginn (Datum):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Dauer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☐ unbefristet  ☐ befristet bis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Kündigungsfrist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Frist in Monaten und vereinbarte Termine; zwingendes Recht bleibt vorbehalten: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Übergabe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Datum und Zeit; separates Übergabeprotokoll wird erstellt: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Ordentliche Termine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Kündbar auf:  ausgeschlossen sind: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pStyle w:val="Heading1"/>
      </w:pPr>
      <w:r>
        <w:t>4. Mietzins und Nebenkosten</w:t>
      </w:r>
    </w:p>
    <w:tbl>
      <w:tblPr>
        <w:tblStyle w:val="TableGrid"/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373"/>
        <w:gridCol w:w="2424"/>
        <w:gridCol w:w="4238"/>
      </w:tblGrid>
      <w:tr>
        <w:trPr>
          <w:cantSplit/>
          <w:tblHeader w:val="true"/>
        </w:trPr>
        <w:tc>
          <w:tcPr>
            <w:tcW w:type="dxa" w:w="3373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Position</w:t>
            </w:r>
          </w:p>
        </w:tc>
        <w:tc>
          <w:tcPr>
            <w:tcW w:type="dxa" w:w="2424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Betrag pro Monat</w:t>
            </w:r>
          </w:p>
        </w:tc>
        <w:tc>
          <w:tcPr>
            <w:tcW w:type="dxa" w:w="4238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Abrechnung / Hinweis</w:t>
            </w:r>
          </w:p>
        </w:tc>
      </w:tr>
      <w:tr>
        <w:trPr>
          <w:cantSplit/>
        </w:trPr>
        <w:tc>
          <w:tcPr>
            <w:tcW w:type="dxa" w:w="3373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Nettomietzins</w:t>
            </w:r>
          </w:p>
        </w:tc>
        <w:tc>
          <w:tcPr>
            <w:tcW w:type="dxa" w:w="2424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CHF</w:t>
            </w:r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423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3373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Nebenkosten Akonto</w:t>
            </w:r>
          </w:p>
        </w:tc>
        <w:tc>
          <w:tcPr>
            <w:tcW w:type="dxa" w:w="2424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CHF</w:t>
            </w:r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423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jährliche Abrechnung / Belegeinsicht</w:t>
            </w:r>
          </w:p>
        </w:tc>
      </w:tr>
      <w:tr>
        <w:trPr>
          <w:cantSplit/>
        </w:trPr>
        <w:tc>
          <w:tcPr>
            <w:tcW w:type="dxa" w:w="3373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Nebenkosten pauschal</w:t>
            </w:r>
          </w:p>
        </w:tc>
        <w:tc>
          <w:tcPr>
            <w:tcW w:type="dxa" w:w="2424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CHF</w:t>
            </w:r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423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nur soweit ausdrücklich vereinbart</w:t>
            </w:r>
          </w:p>
        </w:tc>
      </w:tr>
      <w:tr>
        <w:trPr>
          <w:cantSplit/>
        </w:trPr>
        <w:tc>
          <w:tcPr>
            <w:tcW w:type="dxa" w:w="3373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Parkplatz / Nebenobjekt</w:t>
            </w:r>
          </w:p>
        </w:tc>
        <w:tc>
          <w:tcPr>
            <w:tcW w:type="dxa" w:w="2424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CHF</w:t>
            </w:r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423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3373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Weitere Leistungen</w:t>
            </w:r>
          </w:p>
        </w:tc>
        <w:tc>
          <w:tcPr>
            <w:tcW w:type="dxa" w:w="2424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CHF</w:t>
            </w:r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423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Beschreibung:</w:t>
            </w:r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3373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Bruttomietzins</w:t>
            </w:r>
          </w:p>
        </w:tc>
        <w:tc>
          <w:tcPr>
            <w:tcW w:type="dxa" w:w="2424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CHF</w:t>
            </w:r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423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Monatlicher Fälligkeitstag:</w:t>
            </w:r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</w:tr>
    </w:tbl>
    <w:p>
      <w:pPr>
        <w:spacing w:after="0"/>
      </w:pPr>
    </w:p>
    <w:p>
      <w:r>
        <w:t>Nebenkosten werden nur geschuldet, wenn sie besonders vereinbart sind. Vereinbart sind: ☐ Heizung  ☐ Warmwasser  ☐ Wasser / Abwasser  ☐ Hauswartung  ☐ Allgemeinstrom  ☐ Kehricht  ☐ Lift  ☐ Kabel / Antenne  ☐ Verwaltung der Heiz-/Nebenkosten  ☐ Weitere: ____________________</w:t>
      </w: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50"/>
        <w:gridCol w:w="7285"/>
      </w:tblGrid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Abrechnungsperiode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Zeitraum und Verteilschlüssel: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Direktverträge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Strom / Internet / weitere Leistungen trägt die Mieterschaft direkt: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Zahlung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Empfänger / IBAN und monatlicher Fälligkeitstag: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pStyle w:val="Heading1"/>
      </w:pPr>
      <w:r>
        <w:t>5. Sicherheit (Mietkaution)</w:t>
      </w: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50"/>
        <w:gridCol w:w="7285"/>
      </w:tblGrid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Höhe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CHF  (bei Wohnräumen höchstens drei Monatszinse)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Form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☐ Bankdepot auf den Namen der Mieterschaft  ☐ zulässige Garantie  ☐ keine Sicherheit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Institut / Konto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/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Einzahlung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Frist für Einzahlung; Bestätigung wird der Mieterschaft ausgehändigt: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pStyle w:val="Heading1"/>
      </w:pPr>
      <w:r>
        <w:t>6. Übergabe, Mängel und Versicherungen</w:t>
      </w:r>
    </w:p>
    <w:p>
      <w:pPr>
        <w:pStyle w:val="ListBullet"/>
      </w:pPr>
      <w:r>
        <w:t>Das Objekt wird zum vereinbarten Zeitpunkt in einem zum vorausgesetzten Gebrauch tauglichen Zustand übergeben; Zustand, Schlüssel und Zähler werden separat protokolliert.</w:t>
      </w:r>
    </w:p>
    <w:p>
      <w:pPr>
        <w:pStyle w:val="ListBullet"/>
      </w:pPr>
      <w:r>
        <w:t>Bei Einzug festgestellte Mängel werden unverzüglich und beweisbar gemeldet. Während der Mietdauer werden erhebliche Schäden oder Funktionsstörungen ohne unnötigen Aufschub angezeigt.</w:t>
      </w:r>
    </w:p>
    <w:p>
      <w:pPr>
        <w:pStyle w:val="ListBullet"/>
      </w:pPr>
      <w:r>
        <w:t>Privathaftpflichtversicherung: ☐ Nachweis vereinbart  ☐ kein Nachweis; Versicherer / Police: __________________</w:t>
      </w:r>
    </w:p>
    <w:p>
      <w:pPr>
        <w:pStyle w:val="Heading1"/>
      </w:pPr>
      <w:r>
        <w:t>7. Gebrauch, Unterhalt und Änderungen</w:t>
      </w:r>
    </w:p>
    <w:p>
      <w:pPr>
        <w:pStyle w:val="ListBullet"/>
      </w:pPr>
      <w:r>
        <w:t>Die Mieterschaft behandelt Objekt, Einrichtungen und gemeinsame Räume sorgfältig und meldet erhebliche Mängel unverzüglich.</w:t>
      </w:r>
    </w:p>
    <w:p>
      <w:pPr>
        <w:pStyle w:val="ListBullet"/>
      </w:pPr>
      <w:r>
        <w:t>Kleine Reinigungen und Ausbesserungen werden nur im gesetzlich zulässigen Umfang von der Mieterschaft getragen.</w:t>
      </w:r>
    </w:p>
    <w:p>
      <w:pPr>
        <w:pStyle w:val="ListBullet"/>
      </w:pPr>
      <w:r>
        <w:t>Bauliche Änderungen, Installationen und wesentliche Umgestaltungen bedürfen der vorgängigen schriftlichen Zustimmung der Vermieterschaft.</w:t>
      </w:r>
    </w:p>
    <w:p>
      <w:pPr>
        <w:pStyle w:val="ListBullet"/>
      </w:pPr>
      <w:r>
        <w:t>Untervermietung richtet sich nach OR Art. 262. Die erforderlichen Angaben und die Zustimmung sind vorgängig einzuholen.</w:t>
      </w:r>
    </w:p>
    <w:p>
      <w:pPr>
        <w:pStyle w:val="ListBullet"/>
      </w:pPr>
      <w:r>
        <w:t>Tierhaltung: ☐ erlaubt  ☐ nach schriftlicher Zustimmung  ☐ nicht erlaubt; Kleintiere im üblichen Umfang und zwingendes Recht bleiben vorbehalten.</w:t>
      </w:r>
    </w:p>
    <w:p>
      <w:pPr>
        <w:pStyle w:val="ListBullet"/>
      </w:pPr>
      <w:r>
        <w:t>Rauchen: ☐ keine besondere Vereinbarung  ☐ Vereinbarung: ____________________. Gesetzliche Grenzen und Verhältnismässigkeit bleiben vorbehalten.</w:t>
      </w:r>
    </w:p>
    <w:p>
      <w:pPr>
        <w:pStyle w:val="ListBullet"/>
      </w:pPr>
      <w:r>
        <w:t>Zutritt durch Vermieterschaft oder Fachpersonen erfolgt bei berechtigtem Anlass, nach angemessener Vorankündigung und unter Wahrung der Privatsphäre; Notfälle bleiben vorbehalten.</w:t>
      </w:r>
    </w:p>
    <w:p>
      <w:pPr>
        <w:pStyle w:val="Heading1"/>
      </w:pPr>
      <w:r>
        <w:t>8. Hausordnung, Datenschutz und Mitteilungen</w:t>
      </w:r>
    </w:p>
    <w:p>
      <w:pPr>
        <w:pStyle w:val="ListBullet"/>
      </w:pPr>
      <w:r>
        <w:t>Die ausgehändigte Hausordnung gilt, soweit sie Gesetz und Vertrag nicht widerspricht. Änderungen dürfen den vertragsgemässen Gebrauch nicht einseitig wesentlich beschränken.</w:t>
      </w:r>
    </w:p>
    <w:p>
      <w:pPr>
        <w:pStyle w:val="ListBullet"/>
      </w:pPr>
      <w:r>
        <w:t>Personendaten werden für Begründung, Durchführung und Beendigung des Mietverhältnisses sowie gesetzliche Pflichten bearbeitet. Kontaktstelle: ____________________.</w:t>
      </w:r>
    </w:p>
    <w:p>
      <w:pPr>
        <w:pStyle w:val="ListBullet"/>
      </w:pPr>
      <w:r>
        <w:t>Mitteilungen erfolgen an die angegebenen Zustelladressen. Gesetzlich vorgeschriebene Schrift- und Formularformen bleiben massgebend.</w:t>
      </w:r>
    </w:p>
    <w:p>
      <w:pPr>
        <w:pStyle w:val="Heading1"/>
      </w:pPr>
      <w:r>
        <w:t>9. Weitere Vereinbarungen</w:t>
      </w: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50"/>
        <w:gridCol w:w="7285"/>
      </w:tblGrid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Referenzzinssatz / Index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Stand bei Vertragsbeginn: Referenzzinssatz in % / LIK-Stand: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Zahlungsangaben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IBAN / Empfänger: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Besondere Abreden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/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  <w:p>
            <w:pPr>
              <w:spacing w:before="6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pStyle w:val="Heading1"/>
      </w:pPr>
      <w:r>
        <w:t>10. Vertragsbestandteile und Anhänge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Übergabe- und Abnahmeprotokoll mit Schlüssel- und Zählerliste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detaillierte Nebenkostenvereinbarung / Verteilschlüssel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Hausordnung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Grundriss, Objekt- oder Inventarliste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Reglement für gemeinschaftliche Anlagen / Parkplatz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amtliches Formular zum Anfangsmietzins, soweit im Kanton vorgeschrieben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Datenschutzhinweis / Kontaktstellen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Nachweis / Vereinbarung zur Mietkaution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Bewilligung oder Zusatzvereinbarung zu Tierhaltung, Installationen oder Untervermietung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weitere Beilage: ________________________________________________</w:t>
      </w:r>
    </w:p>
    <w:p>
      <w:r>
        <w:t>Die Parteien bestätigen, alle angekreuzten Anhänge erhalten und gelesen zu haben.</w:t>
      </w:r>
    </w:p>
    <w:p>
      <w:pPr>
        <w:pStyle w:val="Heading1"/>
      </w:pPr>
      <w:r>
        <w:t>Unterschriften</w:t>
      </w: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5017"/>
        <w:gridCol w:w="5018"/>
      </w:tblGrid>
      <w:tr>
        <w:trPr>
          <w:cantSplit/>
        </w:trPr>
        <w:tc>
          <w:tcPr>
            <w:tcW w:type="dxa" w:w="5017"/>
            <w:shd w:fill="FAFCFA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rPr>
                <w:b/>
              </w:rPr>
              <w:t>Vermieterschaft</w:t>
            </w:r>
          </w:p>
          <w:p>
            <w:pPr>
              <w:spacing w:before="60" w:after="20"/>
            </w:pPr>
            <w:r>
              <w:t>Ort / Datum</w:t>
            </w:r>
          </w:p>
          <w:p>
            <w:pPr>
              <w:spacing w:line="115" w:lineRule="auto" w:after="20"/>
              <w:pBdr>
                <w:bottom w:val="single" w:sz="5" w:space="2" w:color="5E6B65"/>
              </w:pBdr>
            </w:pPr>
            <w:r>
              <w:t xml:space="preserve"> </w:t>
            </w:r>
          </w:p>
          <w:p>
            <w:pPr>
              <w:spacing w:before="60" w:after="20"/>
            </w:pPr>
            <w:r>
              <w:t>Name / Funktion</w:t>
            </w:r>
          </w:p>
          <w:p>
            <w:pPr>
              <w:spacing w:line="115" w:lineRule="auto" w:after="20"/>
              <w:pBdr>
                <w:bottom w:val="single" w:sz="5" w:space="2" w:color="5E6B65"/>
              </w:pBdr>
            </w:pPr>
            <w:r>
              <w:t xml:space="preserve"> </w:t>
            </w:r>
          </w:p>
          <w:p>
            <w:pPr>
              <w:spacing w:before="60" w:after="20"/>
            </w:pPr>
            <w:r>
              <w:t>Unterschrift</w:t>
            </w:r>
          </w:p>
          <w:p>
            <w:pPr>
              <w:spacing w:line="173" w:lineRule="auto" w:after="20"/>
              <w:pBdr>
                <w:bottom w:val="single" w:sz="5" w:space="2" w:color="5E6B65"/>
              </w:pBdr>
            </w:pPr>
            <w:r>
              <w:t xml:space="preserve"> </w:t>
            </w:r>
          </w:p>
        </w:tc>
        <w:tc>
          <w:tcPr>
            <w:tcW w:type="dxa" w:w="5018"/>
            <w:shd w:fill="FAFCFA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rPr>
                <w:b/>
              </w:rPr>
              <w:t>Mieterschaft</w:t>
            </w:r>
          </w:p>
          <w:p>
            <w:pPr>
              <w:spacing w:before="60" w:after="20"/>
            </w:pPr>
            <w:r>
              <w:t>Ort / Datum</w:t>
            </w:r>
          </w:p>
          <w:p>
            <w:pPr>
              <w:spacing w:line="115" w:lineRule="auto" w:after="20"/>
              <w:pBdr>
                <w:bottom w:val="single" w:sz="5" w:space="2" w:color="5E6B65"/>
              </w:pBdr>
            </w:pPr>
            <w:r>
              <w:t xml:space="preserve"> </w:t>
            </w:r>
          </w:p>
          <w:p>
            <w:pPr>
              <w:spacing w:before="60" w:after="20"/>
            </w:pPr>
            <w:r>
              <w:t>Name / Funktion</w:t>
            </w:r>
          </w:p>
          <w:p>
            <w:pPr>
              <w:spacing w:line="115" w:lineRule="auto" w:after="20"/>
              <w:pBdr>
                <w:bottom w:val="single" w:sz="5" w:space="2" w:color="5E6B65"/>
              </w:pBdr>
            </w:pPr>
            <w:r>
              <w:t xml:space="preserve"> </w:t>
            </w:r>
          </w:p>
          <w:p>
            <w:pPr>
              <w:spacing w:before="60" w:after="20"/>
            </w:pPr>
            <w:r>
              <w:t>Unterschrift</w:t>
            </w:r>
          </w:p>
          <w:p>
            <w:pPr>
              <w:spacing w:line="173" w:lineRule="auto" w:after="20"/>
              <w:pBdr>
                <w:bottom w:val="single" w:sz="5" w:space="2" w:color="5E6B65"/>
              </w:pBdr>
            </w:pPr>
            <w:r>
              <w:t xml:space="preserve"> </w:t>
            </w:r>
          </w:p>
        </w:tc>
      </w:tr>
    </w:tbl>
    <w:tbl>
      <w:tblPr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0035"/>
      </w:tblGrid>
      <w:tr>
        <w:trPr>
          <w:cantSplit/>
        </w:trPr>
        <w:tc>
          <w:tcPr>
            <w:tcW w:type="dxa" w:w="10035"/>
            <w:shd w:fill="F3F6F3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20"/>
            </w:pPr>
            <w:r>
              <w:rPr>
                <w:sz w:val="16"/>
              </w:rPr>
            </w:r>
            <w:r>
              <w:rPr>
                <w:b/>
                <w:color w:val="173D32"/>
                <w:sz w:val="16"/>
              </w:rPr>
              <w:t xml:space="preserve">Hinweis: </w:t>
            </w:r>
            <w:r>
              <w:rPr>
                <w:sz w:val="16"/>
              </w:rPr>
              <w:t>Allgemeine Schweizer Vorlage, keine Rechtsberatung. Zwingendes Recht, kantonale Vorschriften, amtliche Formulare und die konkrete Vertragslage gehen vor; bei Streit oder besonderen Verhältnissen ist eine fachliche Prüfung empfohlen.</w:t>
            </w:r>
          </w:p>
          <w:p>
            <w:pPr>
              <w:spacing w:after="20"/>
            </w:pPr>
            <w:r>
              <w:rPr>
                <w:b/>
                <w:sz w:val="16"/>
              </w:rPr>
              <w:t xml:space="preserve">Berücksichtigte Grundlagen: </w:t>
            </w:r>
            <w:r>
              <w:rPr>
                <w:sz w:val="16"/>
              </w:rPr>
              <w:t>OR Art. 253 ff.; insbesondere Art. 256 (Übergabe / Unterhalt), Art. 257a-257b (Nebenkosten), Art. 257e (Sicherheit), Art. 259a ff. (Mängelrechte), Art. 262 (Untermiete), Art. 266l-266o (Form der Kündigung), Art. 269d und Art. 270 Abs. 2 (amtliche Formulare); VMWG zur Nebenkostenabrechnung.</w:t>
            </w:r>
          </w:p>
          <w:p>
            <w:pPr>
              <w:spacing w:after="0"/>
            </w:pPr>
            <w:r>
              <w:rPr>
                <w:b/>
                <w:sz w:val="16"/>
              </w:rPr>
              <w:t xml:space="preserve">Offizielle Quellen: </w:t>
            </w:r>
            <w:r>
              <w:rPr>
                <w:sz w:val="16"/>
              </w:rPr>
              <w:t>fedlex.admin.ch (OR SR 220; ZGB SR 210) und bwo.admin.ch/de/formularpflicht. Rechtsstand: August 2026.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62" w:right="935" w:bottom="765" w:left="935" w:header="255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/>
      <w:jc w:val="center"/>
    </w:pPr>
    <w:r>
      <w:rPr>
        <w:rFonts w:ascii="Arial" w:hAnsi="Arial"/>
        <w:color w:val="5E6B65"/>
        <w:sz w:val="14"/>
      </w:rPr>
      <w:t xml:space="preserve">WohnFair.ch  |  Stand: August 2026  |  Seite </w:t>
    </w:r>
    <w:r>
      <w:fldChar w:fldCharType="begin"/>
      <w:instrText xml:space="preserve">PAGE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dxa" w:w="10035"/>
      <w:jc w:val="left"/>
      <w:tblLayout w:type="fixed"/>
      <w:tblLook w:firstColumn="1" w:firstRow="1" w:lastColumn="0" w:lastRow="0" w:noHBand="0" w:noVBand="1" w:val="04A0"/>
      <w:tblInd w:w="0" w:type="dxa"/>
    </w:tblPr>
    <w:tblGrid>
      <w:gridCol w:w="4600"/>
      <w:gridCol w:w="5435"/>
    </w:tblGrid>
    <w:tr>
      <w:trPr>
        <w:cantSplit/>
      </w:trPr>
      <w:tc>
        <w:tcPr>
          <w:tcW w:type="dxa" w:w="4600"/>
          <w:tcMar>
            <w:top w:w="0" w:type="dxa"/>
            <w:start w:w="0" w:type="dxa"/>
            <w:bottom w:w="20" w:type="dxa"/>
            <w:end w:w="0" w:type="dxa"/>
          </w:tcMar>
          <w:vAlign w:val="center"/>
        </w:tcPr>
        <w:p>
          <w:pPr>
            <w:spacing w:after="0"/>
          </w:pPr>
          <w:r>
            <w:drawing>
              <wp:inline xmlns:a="http://schemas.openxmlformats.org/drawingml/2006/main" xmlns:pic="http://schemas.openxmlformats.org/drawingml/2006/picture">
                <wp:extent cx="1494000" cy="346421"/>
                <wp:docPr id="1" name="Picture 1" descr="WohnFair.ch Logo" title="WohnFair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wohnfair-logo-do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4000" cy="34642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35"/>
          <w:tcMar>
            <w:top w:w="0" w:type="dxa"/>
            <w:start w:w="0" w:type="dxa"/>
            <w:bottom w:w="20" w:type="dxa"/>
            <w:end w:w="0" w:type="dxa"/>
          </w:tcMar>
          <w:vAlign w:val="center"/>
        </w:tcPr>
        <w:p>
          <w:pPr>
            <w:spacing w:after="0"/>
            <w:jc w:val="right"/>
          </w:pPr>
          <w:r>
            <w:rPr>
              <w:rFonts w:ascii="Arial" w:hAnsi="Arial"/>
              <w:b/>
              <w:color w:val="5E6B65"/>
              <w:sz w:val="14"/>
            </w:rPr>
            <w:t>Immobiliendokument von WohnFair.ch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0" w:lineRule="auto"/>
    </w:pPr>
    <w:rPr>
      <w:rFonts w:ascii="Arial" w:hAnsi="Arial"/>
      <w:color w:val="17221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173D32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173D32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80" w:after="40"/>
      <w:outlineLvl w:val="2"/>
    </w:pPr>
    <w:rPr>
      <w:rFonts w:asciiTheme="majorHAnsi" w:eastAsiaTheme="majorEastAsia" w:hAnsiTheme="majorHAnsi" w:cstheme="majorBidi" w:ascii="Arial" w:hAnsi="Arial"/>
      <w:b/>
      <w:bCs/>
      <w:color w:val="17221D"/>
      <w:sz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30"/>
      <w:ind w:left="312" w:hanging="142"/>
      <w:contextualSpacing/>
    </w:pPr>
    <w:rPr>
      <w:rFonts w:ascii="Arial" w:hAnsi="Arial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30"/>
      <w:ind w:left="312" w:hanging="142"/>
      <w:contextualSpacing/>
    </w:pPr>
    <w:rPr>
      <w:rFonts w:ascii="Arial" w:hAnsi="Arial"/>
      <w:sz w:val="18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WFTitle">
    <w:name w:val="WF Title"/>
    <w:pPr>
      <w:keepNext/>
      <w:spacing w:before="0" w:after="60"/>
    </w:pPr>
    <w:rPr>
      <w:rFonts w:ascii="Arial" w:hAnsi="Arial"/>
      <w:b/>
      <w:color w:val="173D32"/>
      <w:sz w:val="34"/>
    </w:rPr>
  </w:style>
  <w:style w:type="paragraph" w:customStyle="1" w:styleId="WFSubtitle">
    <w:name w:val="WF Subtitle"/>
    <w:pPr>
      <w:keepNext/>
      <w:spacing w:before="0" w:after="140"/>
    </w:pPr>
    <w:rPr>
      <w:rFonts w:ascii="Arial" w:hAnsi="Arial"/>
      <w:b w:val="0"/>
      <w:color w:val="5E6B65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Mietvertrag für Wohnräume</dc:title>
  <dc:subject>Schweizer Immobilienvorlage</dc:subject>
  <dc:creator>WohnFair</dc:creator>
  <cp:keywords>Schweiz, Immobilien, Vorlage, WohnFair</cp:keywords>
  <dc:description>generated by python-docx</dc:description>
  <cp:lastModifiedBy>WohnFair</cp:lastModifiedBy>
  <cp:revision>1</cp:revision>
  <dcterms:created xsi:type="dcterms:W3CDTF">2013-12-23T23:15:00Z</dcterms:created>
  <dcterms:modified xsi:type="dcterms:W3CDTF">2013-12-23T23:15:00Z</dcterms:modified>
  <cp:category/>
</cp:coreProperties>
</file>