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pPr>
      <w:r>
        <w:t>Kündigung durch die Mieterschaft</w:t>
      </w:r>
    </w:p>
    <w:p>
      <w:pPr>
        <w:pStyle w:val="WFSubtitle"/>
      </w:pPr>
      <w:r>
        <w:t>Schweizer Briefvorlage für die ordentliche oder vorsorglich nächstmögliche Kündigung von Wohnräumen</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F5F2EA"/>
          </w:tcPr>
          <w:p>
            <w:pPr>
              <w:spacing w:after="40"/>
            </w:pPr>
            <w:r>
              <w:rPr>
                <w:b/>
                <w:color w:val="173D32"/>
              </w:rPr>
              <w:t>Form, Zugang und Familienwohnung</w:t>
            </w:r>
          </w:p>
          <w:p>
            <w:pPr>
              <w:spacing w:after="0"/>
            </w:pPr>
            <w:r>
              <w:t>Die Kündigung muss schriftlich erfolgen und rechtzeitig bei der Vermieterschaft eintreffen; der Poststempel allein genügt nicht. Aus Beweisgründen empfiehlt sich ein eingeschriebener Brief oder eine quittierte Übergabe. Alle Vertragsparteien unterschreiben. Bei einer Familienwohnung ist die Zustimmung beider Ehegatten bzw. eingetragenen Partner erforderlich.</w:t>
            </w:r>
          </w:p>
        </w:tc>
      </w:tr>
    </w:tbl>
    <w:p>
      <w:pPr>
        <w:spacing w:after="0" w:line="96" w:lineRule="auto"/>
      </w:pPr>
    </w:p>
    <w:p>
      <w:pPr>
        <w:pStyle w:val="Heading1"/>
      </w:pPr>
      <w:r>
        <w:t>Absender und Empfänger</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Absender</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Name(n), aktuelle Adresse, Telefon und E-Mail:</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Empfänger</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Vermieterschaft / Verwaltung und Zustelladresse: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Ort / Datum</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bl>
    <w:p>
      <w:pPr>
        <w:spacing w:after="0"/>
      </w:pPr>
    </w:p>
    <w:p>
      <w:pPr>
        <w:pStyle w:val="Heading1"/>
      </w:pPr>
      <w:r>
        <w:t>Kündigung des Mietverhältnisses</w:t>
      </w:r>
    </w:p>
    <w:p>
      <w:r>
        <w:t>Sehr geehrte Damen und Herren</w:t>
      </w:r>
    </w:p>
    <w:p>
      <w:r>
        <w:t>Hiermit kündige(n) ich/wir den Mietvertrag für das folgende Mietobjekt ordentlich:</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Mietobjekt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Strasse / Nr.:  PLZ / Ort: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Nebenobjekte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Parkplatz Nr.  ☐ Garage Nr.  ☐ Keller / weitere: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Kündigungstermin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gemäss Vertrag  ☐ nächstmöglicher Termin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Vertragsreferenz</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Vertragsdatum / Objekt-Nr. / Kundennummer:</w:t>
            </w:r>
          </w:p>
          <w:p>
            <w:pPr>
              <w:spacing w:before="100" w:after="40" w:line="216" w:lineRule="auto"/>
              <w:pBdr>
                <w:bottom w:val="single" w:sz="5" w:space="2" w:color="CCD5CF"/>
              </w:pBdr>
            </w:pPr>
            <w:r>
              <w:t xml:space="preserve"> </w:t>
            </w:r>
          </w:p>
        </w:tc>
      </w:tr>
    </w:tbl>
    <w:p>
      <w:pPr>
        <w:spacing w:after="0"/>
      </w:pPr>
    </w:p>
    <w:p>
      <w:r>
        <w:t>Sollte der bezeichnete Termin vertraglich oder gesetzlich nicht möglich sein, gilt die Kündigung vorsorglich auf den nächstmöglichen zulässigen Termin.</w:t>
      </w:r>
    </w:p>
    <w:p>
      <w:r>
        <w:t>Bitte bestätigen Sie schriftlich den Beendigungszeitpunkt sowie einen Termin für die Abnahme. Teilen Sie uns mit, wie Schlüsselrückgabe, Schlussabrechnung und Freigabe der Sicherheit abgewickelt werden.</w:t>
      </w:r>
    </w:p>
    <w:p>
      <w:pPr>
        <w:pStyle w:val="Heading1"/>
      </w:pPr>
      <w:r>
        <w:t>Korrespondenz, Abnahme und Guthaben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Neue Zustelladresse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Gültig ab / Strasse / Nr. / PLZ / Ort: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Abnahmetermin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Bevorzugte Termine / Erreichbarkeit: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Guthaben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Kontoinhaber / IBAN: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Kontakt für Besichtigungen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direkt über obige Kontaktdaten  ☐ nach Vereinbarung  ☐ keine Angabe</w:t>
            </w:r>
          </w:p>
        </w:tc>
      </w:tr>
    </w:tbl>
    <w:p>
      <w:pPr>
        <w:spacing w:after="0"/>
      </w:pPr>
    </w:p>
    <w:p>
      <w:r>
        <w:t>Freundliche Grüsse</w:t>
      </w:r>
    </w:p>
    <w:p>
      <w:pPr>
        <w:pStyle w:val="Heading1"/>
      </w:pPr>
      <w:r>
        <w:t>Unterschriften</w:t>
      </w:r>
    </w:p>
    <w:tbl>
      <w:tblPr>
        <w:tblW w:type="dxa" w:w="10035"/>
        <w:jc w:val="left"/>
        <w:tblLayout w:type="fixed"/>
        <w:tblLook w:firstColumn="1" w:firstRow="1" w:lastColumn="0" w:lastRow="0" w:noHBand="0" w:noVBand="1" w:val="04A0"/>
        <w:tblInd w:w="120" w:type="dxa"/>
      </w:tblPr>
      <w:tblGrid>
        <w:gridCol w:w="5017"/>
        <w:gridCol w:w="5018"/>
      </w:tblGrid>
      <w:tr>
        <w:trPr>
          <w:cantSplit/>
        </w:trPr>
        <w:tc>
          <w:tcPr>
            <w:tcW w:type="dxa" w:w="5017"/>
            <w:shd w:fill="FAFCFA"/>
            <w:tcMar>
              <w:top w:w="105" w:type="dxa"/>
              <w:start w:w="120" w:type="dxa"/>
              <w:bottom w:w="105" w:type="dxa"/>
              <w:end w:w="120" w:type="dxa"/>
            </w:tcMar>
            <w:vAlign w:val="center"/>
          </w:tcPr>
          <w:p>
            <w:r/>
            <w:r>
              <w:rPr>
                <w:b/>
              </w:rPr>
              <w:t>Mieter/in</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c>
          <w:tcPr>
            <w:tcW w:type="dxa" w:w="5018"/>
            <w:shd w:fill="FAFCFA"/>
            <w:tcMar>
              <w:top w:w="105" w:type="dxa"/>
              <w:start w:w="120" w:type="dxa"/>
              <w:bottom w:w="105" w:type="dxa"/>
              <w:end w:w="120" w:type="dxa"/>
            </w:tcMar>
            <w:vAlign w:val="center"/>
          </w:tcPr>
          <w:p>
            <w:r/>
            <w:r>
              <w:rPr>
                <w:b/>
              </w:rPr>
              <w:t>Mitmieter/in / Ehegatte / Partner</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r>
    </w:tbl>
    <w:p>
      <w:pPr>
        <w:pStyle w:val="Heading1"/>
      </w:pPr>
      <w:r>
        <w:t>Versand- und Anhangcheck</w:t>
      </w:r>
    </w:p>
    <w:p>
      <w:pPr>
        <w:spacing w:after="30"/>
        <w:ind w:left="85" w:firstLine="0"/>
      </w:pPr>
      <w:r>
        <w:rPr>
          <w:b/>
        </w:rPr>
        <w:t xml:space="preserve">☐ </w:t>
      </w:r>
      <w:r>
        <w:t>Kündigungsfrist und Kündigungstermin im Mietvertrag geprüft</w:t>
      </w:r>
    </w:p>
    <w:p>
      <w:pPr>
        <w:spacing w:after="30"/>
        <w:ind w:left="85" w:firstLine="0"/>
      </w:pPr>
      <w:r>
        <w:rPr>
          <w:b/>
        </w:rPr>
        <w:t xml:space="preserve">☐ </w:t>
      </w:r>
      <w:r>
        <w:t>alle vertraglichen Mieterinnen und Mieter unterschreiben</w:t>
      </w:r>
    </w:p>
    <w:p>
      <w:pPr>
        <w:spacing w:after="30"/>
        <w:ind w:left="85" w:firstLine="0"/>
      </w:pPr>
      <w:r>
        <w:rPr>
          <w:b/>
        </w:rPr>
        <w:t xml:space="preserve">☐ </w:t>
      </w:r>
      <w:r>
        <w:t>bei Familienwohnung beide Ehegatten / eingetragenen Partner unterschreiben</w:t>
      </w:r>
    </w:p>
    <w:p>
      <w:pPr>
        <w:spacing w:after="30"/>
        <w:ind w:left="85" w:firstLine="0"/>
      </w:pPr>
      <w:r>
        <w:rPr>
          <w:b/>
        </w:rPr>
        <w:t xml:space="preserve">☐ </w:t>
      </w:r>
      <w:r>
        <w:t>rechtzeitigen Zugang beim richtigen Empfänger sicherstellen</w:t>
      </w:r>
    </w:p>
    <w:p>
      <w:pPr>
        <w:spacing w:after="30"/>
        <w:ind w:left="85" w:firstLine="0"/>
      </w:pPr>
      <w:r>
        <w:rPr>
          <w:b/>
        </w:rPr>
        <w:t xml:space="preserve">☐ </w:t>
      </w:r>
      <w:r>
        <w:t>Kopie des Schreibens und Zustellnachweis aufbewahren</w:t>
      </w:r>
    </w:p>
    <w:p>
      <w:pPr>
        <w:spacing w:after="30"/>
        <w:ind w:left="85" w:firstLine="0"/>
      </w:pPr>
      <w:r>
        <w:rPr>
          <w:b/>
        </w:rPr>
        <w:t xml:space="preserve">☐ </w:t>
      </w:r>
      <w:r>
        <w:t>Nebenobjekte wie Parkplatz oder Garage ausdrücklich mitkündigen</w:t>
      </w:r>
    </w:p>
    <w:p>
      <w:pPr>
        <w:spacing w:after="30"/>
        <w:ind w:left="85" w:firstLine="0"/>
      </w:pPr>
      <w:r>
        <w:rPr>
          <w:b/>
        </w:rPr>
        <w:t xml:space="preserve">☐ </w:t>
      </w:r>
      <w:r>
        <w:t>optional: Vollmacht / Nachweis der Vertretung beilegen</w:t>
      </w:r>
    </w:p>
    <w:p>
      <w:pPr>
        <w:pStyle w:val="Heading1"/>
      </w:pPr>
      <w:r>
        <w:t>Hinweis zur ausserterminlichen Rückgabe</w:t>
      </w:r>
    </w:p>
    <w:p>
      <w:r>
        <w:t>Wer vor dem ordentlichen Termin ausziehen will, sollte die Voraussetzungen von OR Art. 264 prüfen. Eine vorzeitige Rückgabe und die Stellung einer zumutbaren, zahlungsfähigen Ersatzmieterschaft sind getrennt von dieser ordentlichen Kündigung sauber zu dokumentieren.</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shd w:fill="F3F6F3"/>
            <w:tcMar>
              <w:top w:w="105" w:type="dxa"/>
              <w:start w:w="120" w:type="dxa"/>
              <w:bottom w:w="105" w:type="dxa"/>
              <w:end w:w="120" w:type="dxa"/>
            </w:tcMar>
            <w:vAlign w:val="center"/>
          </w:tcPr>
          <w:p>
            <w:pPr>
              <w:spacing w:after="20"/>
            </w:pPr>
            <w:r>
              <w:rPr>
                <w:sz w:val="16"/>
              </w:rPr>
            </w:r>
            <w:r>
              <w:rPr>
                <w:b/>
                <w:color w:val="173D32"/>
                <w:sz w:val="16"/>
              </w:rPr>
              <w:t xml:space="preserve">Hinweis: </w:t>
            </w:r>
            <w:r>
              <w:rPr>
                <w:sz w:val="16"/>
              </w:rPr>
              <w:t>Allgemeine Schweizer Vorlage, keine Rechtsberatung. Zwingendes Recht, kantonale Vorschriften, amtliche Formulare und die konkrete Vertragslage gehen vor; bei Streit oder besonderen Verhältnissen ist eine fachliche Prüfung empfohlen.</w:t>
            </w:r>
          </w:p>
          <w:p>
            <w:pPr>
              <w:spacing w:after="20"/>
            </w:pPr>
            <w:r>
              <w:rPr>
                <w:b/>
                <w:sz w:val="16"/>
              </w:rPr>
              <w:t xml:space="preserve">Berücksichtigte Grundlagen: </w:t>
            </w:r>
            <w:r>
              <w:rPr>
                <w:sz w:val="16"/>
              </w:rPr>
              <w:t>OR Art. 264 (vorzeitige Rückgabe), Art. 266l (Schriftlichkeit) sowie Art. 266m-266n (Familienwohnung und separate Zustellung). Vertragliche Fristen und ortsübliche oder vereinbarte Termine sind zusätzlich zu prüfen.</w:t>
            </w:r>
          </w:p>
          <w:p>
            <w:pPr>
              <w:spacing w:after="0"/>
            </w:pPr>
            <w:r>
              <w:rPr>
                <w:b/>
                <w:sz w:val="16"/>
              </w:rPr>
              <w:t xml:space="preserve">Offizielle Quellen: </w:t>
            </w:r>
            <w:r>
              <w:rPr>
                <w:sz w:val="16"/>
              </w:rPr>
              <w:t>fedlex.admin.ch (OR SR 220; ZGB SR 210) und bwo.admin.ch/de/formularpflicht. Rechtsstand: August 2026.</w:t>
            </w:r>
          </w:p>
        </w:tc>
      </w:tr>
    </w:tbl>
    <w:sectPr w:rsidR="00FC693F" w:rsidRPr="0006063C" w:rsidSect="00034616">
      <w:headerReference w:type="default" r:id="rId9"/>
      <w:footerReference w:type="default" r:id="rId10"/>
      <w:pgSz w:w="11906" w:h="16838"/>
      <w:pgMar w:top="1162" w:right="935" w:bottom="765" w:left="935"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5E6B65"/>
        <w:sz w:val="14"/>
      </w:rPr>
      <w:t xml:space="preserve">WohnFair.ch  |  Stand: August 2026  |  Seite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dxa" w:w="10035"/>
      <w:jc w:val="left"/>
      <w:tblLayout w:type="fixed"/>
      <w:tblLook w:firstColumn="1" w:firstRow="1" w:lastColumn="0" w:lastRow="0" w:noHBand="0" w:noVBand="1" w:val="04A0"/>
      <w:tblInd w:w="0" w:type="dxa"/>
    </w:tblPr>
    <w:tblGrid>
      <w:gridCol w:w="4600"/>
      <w:gridCol w:w="5435"/>
    </w:tblGrid>
    <w:tr>
      <w:trPr>
        <w:cantSplit/>
      </w:trPr>
      <w:tc>
        <w:tcPr>
          <w:tcW w:type="dxa" w:w="4600"/>
          <w:tcMar>
            <w:top w:w="0" w:type="dxa"/>
            <w:start w:w="0" w:type="dxa"/>
            <w:bottom w:w="20" w:type="dxa"/>
            <w:end w:w="0" w:type="dxa"/>
          </w:tcMar>
          <w:vAlign w:val="center"/>
        </w:tcPr>
        <w:p>
          <w:pPr>
            <w:spacing w:after="0"/>
          </w:pPr>
          <w:r>
            <w:drawing>
              <wp:inline xmlns:a="http://schemas.openxmlformats.org/drawingml/2006/main" xmlns:pic="http://schemas.openxmlformats.org/drawingml/2006/picture">
                <wp:extent cx="1494000" cy="346421"/>
                <wp:docPr id="1" name="Picture 1" descr="WohnFair.ch Logo" title="WohnFair"/>
                <wp:cNvGraphicFramePr>
                  <a:graphicFrameLocks noChangeAspect="1"/>
                </wp:cNvGraphicFramePr>
                <a:graphic>
                  <a:graphicData uri="http://schemas.openxmlformats.org/drawingml/2006/picture">
                    <pic:pic>
                      <pic:nvPicPr>
                        <pic:cNvPr id="0" name="wohnfair-logo-doc.png"/>
                        <pic:cNvPicPr/>
                      </pic:nvPicPr>
                      <pic:blipFill>
                        <a:blip r:embed="rId1"/>
                        <a:stretch>
                          <a:fillRect/>
                        </a:stretch>
                      </pic:blipFill>
                      <pic:spPr>
                        <a:xfrm>
                          <a:off x="0" y="0"/>
                          <a:ext cx="1494000" cy="346421"/>
                        </a:xfrm>
                        <a:prstGeom prst="rect"/>
                      </pic:spPr>
                    </pic:pic>
                  </a:graphicData>
                </a:graphic>
              </wp:inline>
            </w:drawing>
          </w:r>
        </w:p>
      </w:tc>
      <w:tc>
        <w:tcPr>
          <w:tcW w:type="dxa" w:w="5435"/>
          <w:tcMar>
            <w:top w:w="0" w:type="dxa"/>
            <w:start w:w="0" w:type="dxa"/>
            <w:bottom w:w="20" w:type="dxa"/>
            <w:end w:w="0" w:type="dxa"/>
          </w:tcMar>
          <w:vAlign w:val="center"/>
        </w:tcPr>
        <w:p>
          <w:pPr>
            <w:spacing w:after="0"/>
            <w:jc w:val="right"/>
          </w:pPr>
          <w:r>
            <w:rPr>
              <w:rFonts w:ascii="Arial" w:hAnsi="Arial"/>
              <w:b/>
              <w:color w:val="5E6B65"/>
              <w:sz w:val="14"/>
            </w:rPr>
            <w:t>Immobiliendokument von WohnFair.ch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color w:val="1722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73D32"/>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173D32"/>
      <w:sz w:val="20"/>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b/>
      <w:bCs/>
      <w:color w:val="17221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312" w:hanging="142"/>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ind w:left="312" w:hanging="142"/>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keepNext/>
      <w:spacing w:before="0" w:after="60"/>
    </w:pPr>
    <w:rPr>
      <w:rFonts w:ascii="Arial" w:hAnsi="Arial"/>
      <w:b/>
      <w:color w:val="173D32"/>
      <w:sz w:val="34"/>
    </w:rPr>
  </w:style>
  <w:style w:type="paragraph" w:customStyle="1" w:styleId="WFSubtitle">
    <w:name w:val="WF Subtitle"/>
    <w:pPr>
      <w:keepNext/>
      <w:spacing w:before="0" w:after="140"/>
    </w:pPr>
    <w:rPr>
      <w:rFonts w:ascii="Arial" w:hAnsi="Arial"/>
      <w:b w:val="0"/>
      <w:color w:val="5E6B6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 durch die Mieterschaft</dc:title>
  <dc:subject>Schweizer Immobilienvorlage</dc:subject>
  <dc:creator>WohnFair</dc:creator>
  <cp:keywords>Schweiz, Immobilien, Vorlage, WohnFair</cp:keywords>
  <dc:description>generated by python-docx</dc:description>
  <cp:lastModifiedBy>WohnFair</cp:lastModifiedBy>
  <cp:revision>1</cp:revision>
  <dcterms:created xsi:type="dcterms:W3CDTF">2013-12-23T23:15:00Z</dcterms:created>
  <dcterms:modified xsi:type="dcterms:W3CDTF">2013-12-23T23:15:00Z</dcterms:modified>
  <cp:category/>
</cp:coreProperties>
</file>